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PROGRAMACIÓN ANUAL DE COMUNICACIÓN 2026</w:t>
      </w:r>
    </w:p>
    <w:p w:rsidR="00000000" w:rsidDel="00000000" w:rsidP="00000000" w:rsidRDefault="00000000" w:rsidRPr="00000000" w14:paraId="00000002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I. DATOS INFORMATIVOS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Arequipa |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UGEL: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Condesuyos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Institución Educativa: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40430 José Simeón Tejeda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Grado: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Cuarto de Secundaria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Área: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Comunicación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Director: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Oscar Guevara Flores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Docente: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Ydalia Ranilla Arias</w:t>
      </w:r>
    </w:p>
    <w:p w:rsidR="00000000" w:rsidDel="00000000" w:rsidP="00000000" w:rsidRDefault="00000000" w:rsidRPr="00000000" w14:paraId="00000009">
      <w:pPr>
        <w:spacing w:after="280" w:line="24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II. DESCRIPCIÓN GENERAL DEL ÁREA</w:t>
      </w:r>
    </w:p>
    <w:p w:rsidR="00000000" w:rsidDel="00000000" w:rsidP="00000000" w:rsidRDefault="00000000" w:rsidRPr="00000000" w14:paraId="0000000A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área de Comunicación busca que los estudiantes de 4.º año desarrollen competencias para interactuar con otros a través de textos orales y escritos. En este grado, se prioriza el análisis crítico de la realidad social (pobreza y migración) y la valoración del patrimonio cultural de Andaray. Se trabajará con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Texto Escolar 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priorizando tipologías textuales como el artículo de opinión, la crónica y el discurso.</w:t>
      </w:r>
    </w:p>
    <w:p w:rsidR="00000000" w:rsidDel="00000000" w:rsidP="00000000" w:rsidRDefault="00000000" w:rsidRPr="00000000" w14:paraId="0000000B">
      <w:pPr>
        <w:spacing w:after="28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III. CALENDARIZACIÓN</w:t>
      </w:r>
    </w:p>
    <w:tbl>
      <w:tblPr>
        <w:tblStyle w:val="Table1"/>
        <w:tblW w:w="6304.000000000001" w:type="dxa"/>
        <w:jc w:val="left"/>
        <w:tblLayout w:type="fixed"/>
        <w:tblLook w:val="0400"/>
      </w:tblPr>
      <w:tblGrid>
        <w:gridCol w:w="2317"/>
        <w:gridCol w:w="969"/>
        <w:gridCol w:w="3018"/>
        <w:tblGridChange w:id="0">
          <w:tblGrid>
            <w:gridCol w:w="2317"/>
            <w:gridCol w:w="969"/>
            <w:gridCol w:w="3018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Bloque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Semanas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Fechas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 Semanas de Gestión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 de marzo al 13 de marzo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 Bloque Lectivo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 de marzo al 15 de mayo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II Semanas de Gestión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 de mayo al 22 de mayo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II Bloque Lectivo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 de mayo al 24 de julio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III Semanas de Gestión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 de julio al 07 de agosto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III Bloque Lectivo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 de agosto al 09 de octubre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IV Semanas de Gestión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 de octubre al 16 de octubre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IV Bloque Lectivo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 de octubre al 18 de diciembre</w:t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IV. ORGANIZACIÓN DE LAS UNIDADES DIDÁCTICAS</w:t>
      </w:r>
    </w:p>
    <w:tbl>
      <w:tblPr>
        <w:tblStyle w:val="Table2"/>
        <w:tblW w:w="9481.0" w:type="dxa"/>
        <w:jc w:val="left"/>
        <w:tblLayout w:type="fixed"/>
        <w:tblLook w:val="0400"/>
      </w:tblPr>
      <w:tblGrid>
        <w:gridCol w:w="279"/>
        <w:gridCol w:w="1050"/>
        <w:gridCol w:w="1085"/>
        <w:gridCol w:w="1154"/>
        <w:gridCol w:w="1327"/>
        <w:gridCol w:w="1517"/>
        <w:gridCol w:w="764"/>
        <w:gridCol w:w="1249"/>
        <w:gridCol w:w="1056"/>
        <w:tblGridChange w:id="0">
          <w:tblGrid>
            <w:gridCol w:w="279"/>
            <w:gridCol w:w="1050"/>
            <w:gridCol w:w="1085"/>
            <w:gridCol w:w="1154"/>
            <w:gridCol w:w="1327"/>
            <w:gridCol w:w="1517"/>
            <w:gridCol w:w="764"/>
            <w:gridCol w:w="1249"/>
            <w:gridCol w:w="105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Propósito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Competencias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Desempeños / Capacidades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Situación Significativa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Duración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Criterios de Evaluación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Voces que transforman nuestra región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Analizar el potencial de la agroindustria local.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Lee / Escribe diversos tipos de textos.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Infiere e interpreta información; Adecúa el texto al propósito.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falta de empleo en Condesuyos genera pobreza. ¿Cómo informar sobre el potencial local?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sem.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Artículo periodístico de opinión.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Coherencia, cohesión y uso de conectores.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Debatimos sobre soluciones económicas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Argumentar sobre la economía familiar en Andaray.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comunica oralmente en su lengua materna.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Interactúa estratégicamente; Reflexiona sobre el contexto.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 alto costo de vida afecta a las familias rurales. ¿Qué alternativas proponemos?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sem.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Debate grupal (mesa redonda).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Fluidez, uso de argumentos y recursos no verbales.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Informamos sobre el progreso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Evaluar el impacto de la infraestructura vial.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Lee / Escribe diversos tipos de textos.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Infiere información; Utiliza convenciones del lenguaje.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¿Las megaconstrucciones reducen la pobreza o facilitan la migración?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sem.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Informe técnico socioeconómico.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Organización jerárquica y registro formal.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Nuestra identidad frente a la migración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Revalorar la herencia literaria y el quechua.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Lee diversos tipos de textos (literarios).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Reflexiona y evalúa la forma y el fondo; Infiere sentidos.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Riesgo de pérdida del quechua por migración forzada [Curriculo Regional].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sem.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Antología comentada de relatos locales.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Interpretación de sentidos figurados y contextos.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Propuestas para nuestro legado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Proteger el patrimonio arqueológico local.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Escribe diversos tipos de textos.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Adecúa el texto; Organiza y desarrolla ideas con cohesión.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 abandono de sitios arqueológicos representa pérdida de recursos económicos.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sem.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Carta formal a las autoridades.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Sustento de posturas con argumentos sólidos.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Crónicas de intercambio y comercio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Narrar vivencias de las ferias regionales.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Escribe / Se comunica oralmente.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 convenciones; Obtiene información de textos orales.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Las ferias de Condesuyos son motores contra la pobreza. ¿Cómo difundirlas?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sem.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Crónica literaria o de viaje.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Descripción detallada y uso correcto de la gramática.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Tecnología para el desarrollo 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Visibilizar desafíos locales mediante TIC.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comunica oralmente; Lee diversos textos.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Interactúa virtualmente; Infiere e interpreta información.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brecha digital limita el progreso en zonas rurales de Arequipa.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sem.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Episodio de Pódcast sobre desafíos.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Entonación adecuada y uso ético de las TIC.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Compromiso ciudadano por el futuro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Argumentar planes de vida vinculados al bien común.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comunica oralmente; Escribe textos.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Reflexiona y evalúa; Organiza y desarrolla ideas.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¿Cómo los jóvenes de Andaray pueden liderar el cambio en su comunidad?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sem.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Discurso de clausura y compromiso.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Evaluación del impacto del discurso y léxico formal.</w:t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8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V. COMPETENCIAS TRANSVERSALES Y ENFOQUES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Competencias Transversales: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Gestiona su aprendizaje de manera autónoma: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 estudiante establece metas, organiza acciones y monitorea su avance permanentemente.</w:t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spacing w:after="28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Se desenvuelve en entornos virtuales: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Uso de herramientas digitales para la creación de pódcast e informes.</w:t>
      </w:r>
    </w:p>
    <w:p w:rsidR="00000000" w:rsidDel="00000000" w:rsidP="00000000" w:rsidRDefault="00000000" w:rsidRPr="00000000" w14:paraId="0000007F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sz w:val="56"/>
          <w:szCs w:val="5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Enfoques Transversales: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Enfoque de Derechos: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Priorizado en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2 y 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mediante el debate y el discurso, fomentando que el estudiante se reconozca como sujeto de derecho con capacidad de opinar sobre la pobreza.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Enfoque Inclusivo o de Atención a la Diversidad: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Aplicado en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 investigar el patrimonio, reconociendo que todos los estudiantes tienen derecho a aprender desde su propia realidad histórica.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Enfoque Intercultural: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Eje central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donde se trabaja la literatura regional y la persistencia del quechua en Condesuyos.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Enfoque Igualdad de Género: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Integrado en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asegurando que tanto estudiantes varones como mujeres lideren la creación de contenidos tecnológicos.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Enfoque Ambiental: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Presente en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analizando cómo el comercio y las ferias respetan el entorno geográfico de la provincia.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Enfoque Orientación al Bien Común: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Eje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enfocándose en cómo la agroindustria beneficia a toda la comunidad de Andaray.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Enfoque Búsqueda de la Excelencia: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Transversal a todas las unidades, pero enfatizado en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 exigir informes técnicos de alta precisión sobre el desarrollo regional.</w:t>
      </w:r>
    </w:p>
    <w:p w:rsidR="00000000" w:rsidDel="00000000" w:rsidP="00000000" w:rsidRDefault="00000000" w:rsidRPr="00000000" w14:paraId="00000087">
      <w:pPr>
        <w:spacing w:after="28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VI.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ORIENTACIONES PARA LA EVALUACIÓN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evaluación será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formativa</w:t>
      </w:r>
      <w:r w:rsidDel="00000000" w:rsidR="00000000" w:rsidRPr="00000000">
        <w:rPr>
          <w:rFonts w:ascii="Arial" w:cs="Arial" w:eastAsia="Arial" w:hAnsi="Arial"/>
          <w:rtl w:val="0"/>
        </w:rPr>
        <w:t xml:space="preserve">. Se utilizarán instrumentos como rúbricas, listas de cotejo y portafolios para valorar el nivel de logro de las competencias del Ciclo VII, asegurando que la retroalimentación sea oportuna y reflexiva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9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Andaray,30 de marzo del 2026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3486150</wp:posOffset>
            </wp:positionH>
            <wp:positionV relativeFrom="paragraph">
              <wp:posOffset>171333</wp:posOffset>
            </wp:positionV>
            <wp:extent cx="2057400" cy="9239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23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1233805</wp:posOffset>
            </wp:positionH>
            <wp:positionV relativeFrom="paragraph">
              <wp:posOffset>24493</wp:posOffset>
            </wp:positionV>
            <wp:extent cx="1234394" cy="54837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4394" cy="5483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                                               DOCENTE                                                                        DIRECTOR</w:t>
      </w:r>
    </w:p>
    <w:sectPr>
      <w:pgSz w:h="15840" w:w="12240" w:orient="portrait"/>
      <w:pgMar w:bottom="851" w:top="1418" w:left="1276" w:right="1467" w:header="45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93235D"/>
    <w:rPr>
      <w:rFonts w:ascii="Times New Roman" w:cs="Times New Roman" w:eastAsia="Times New Roman" w:hAnsi="Times New Roman"/>
      <w:b w:val="1"/>
      <w:bCs w:val="1"/>
      <w:sz w:val="36"/>
      <w:szCs w:val="36"/>
      <w:lang w:eastAsia="es-PE"/>
    </w:rPr>
  </w:style>
  <w:style w:type="character" w:styleId="Ttulo3Car" w:customStyle="1">
    <w:name w:val="Título 3 Car"/>
    <w:basedOn w:val="Fuentedeprrafopredeter"/>
    <w:link w:val="Ttulo3"/>
    <w:uiPriority w:val="9"/>
    <w:rsid w:val="0093235D"/>
    <w:rPr>
      <w:rFonts w:ascii="Times New Roman" w:cs="Times New Roman" w:eastAsia="Times New Roman" w:hAnsi="Times New Roman"/>
      <w:b w:val="1"/>
      <w:bCs w:val="1"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 w:val="1"/>
    <w:unhideWhenUsed w:val="1"/>
    <w:rsid w:val="009323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 w:val="1"/>
    <w:rsid w:val="0093235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GPg26xsIpUK0xr/+AxeTYZa7ew==">CgMxLjA4AHIhMTBxb1U1SkxzakNZbERPTF94ekh3ZzZUbWU1UDhEYWhC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2026-03-29T15:45:00Z</dcterms:created>
  <dc:creator>USUARIO</dc:creator>
</cp:coreProperties>
</file>